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D1" w:rsidRPr="006102D4" w:rsidRDefault="00822AD1" w:rsidP="00822AD1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6102D4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6102D4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822AD1" w:rsidRPr="006102D4" w:rsidRDefault="00822AD1" w:rsidP="00822AD1">
      <w:pPr>
        <w:rPr>
          <w:color w:val="000000" w:themeColor="text1"/>
        </w:rPr>
      </w:pPr>
    </w:p>
    <w:p w:rsidR="00822AD1" w:rsidRPr="006102D4" w:rsidRDefault="00822AD1" w:rsidP="00822AD1">
      <w:pPr>
        <w:rPr>
          <w:color w:val="000000" w:themeColor="text1"/>
        </w:rPr>
      </w:pPr>
    </w:p>
    <w:p w:rsidR="006102D4" w:rsidRDefault="00ED11A3" w:rsidP="006102D4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6102D4">
        <w:rPr>
          <w:rFonts w:ascii="Segoe UI" w:hAnsi="Segoe UI" w:cs="Segoe UI"/>
          <w:color w:val="000000" w:themeColor="text1"/>
          <w:sz w:val="24"/>
          <w:szCs w:val="24"/>
        </w:rPr>
        <w:t>СПРОС НА ЭКСТЕРРИТОРИАЛЬНУЮ РЕГИСТРАЦИЮ</w:t>
      </w:r>
      <w:r w:rsidR="007F6751"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72B3F" w:rsidRPr="006102D4">
        <w:rPr>
          <w:rFonts w:ascii="Segoe UI" w:hAnsi="Segoe UI" w:cs="Segoe UI"/>
          <w:color w:val="000000" w:themeColor="text1"/>
          <w:sz w:val="24"/>
          <w:szCs w:val="24"/>
        </w:rPr>
        <w:t>ПРАВ СОБСТВЕННОСТИ</w:t>
      </w:r>
      <w:r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D11A3" w:rsidRPr="006102D4" w:rsidRDefault="00ED11A3" w:rsidP="006102D4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ВЫРОС </w:t>
      </w:r>
      <w:r w:rsidR="00372B3F" w:rsidRPr="006102D4">
        <w:rPr>
          <w:rFonts w:ascii="Segoe UI" w:hAnsi="Segoe UI" w:cs="Segoe UI"/>
          <w:color w:val="000000" w:themeColor="text1"/>
          <w:sz w:val="24"/>
          <w:szCs w:val="24"/>
        </w:rPr>
        <w:t xml:space="preserve">ПОЧТИ В </w:t>
      </w:r>
      <w:r w:rsidRPr="006102D4">
        <w:rPr>
          <w:rFonts w:ascii="Segoe UI" w:hAnsi="Segoe UI" w:cs="Segoe UI"/>
          <w:color w:val="000000" w:themeColor="text1"/>
          <w:sz w:val="24"/>
          <w:szCs w:val="24"/>
        </w:rPr>
        <w:t>3 РАЗА</w:t>
      </w:r>
    </w:p>
    <w:p w:rsidR="00822AD1" w:rsidRPr="00D03166" w:rsidRDefault="007F675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В первом квартале 2019 года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Кадастровая палата по Курской области приняла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520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заявлений на государственную регистрацию прав по экстерриториальному принципу. Это в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2,7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раз больше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аналогичного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показателя 201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года, когда возможностью дистанционного оформления собственности куряне воспользовались около </w:t>
      </w:r>
      <w:r w:rsidR="00372B3F" w:rsidRPr="00D03166">
        <w:rPr>
          <w:rFonts w:ascii="Segoe UI" w:hAnsi="Segoe UI" w:cs="Segoe UI"/>
          <w:color w:val="000000" w:themeColor="text1"/>
          <w:sz w:val="24"/>
          <w:szCs w:val="24"/>
        </w:rPr>
        <w:t>200</w:t>
      </w:r>
      <w:r w:rsidR="00822AD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раз.</w:t>
      </w:r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Возможность проводить кадастровый учет и регистрацию права объектов недвижимого имущества из любого региона России предусмотрена законом о государственной регистрации недвижимости с 1 января 2017 года. С момента вступления закона в силу Кадастровой палатой по Курской области принято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более 2500 тысяч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на проведение учетно-регистрационных действий по экстерриториальному принципу.</w:t>
      </w:r>
    </w:p>
    <w:p w:rsidR="006102D4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Наибольшее количество обращений в</w:t>
      </w:r>
      <w:r w:rsidR="007F6751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январе-марте 2019 года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по</w:t>
      </w:r>
      <w:r w:rsidR="00851911" w:rsidRPr="00D03166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прежнему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касалось объектов, расположенных в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близлежащих областях - Орловской и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Белгородской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Также в число регионов-лидеров вошли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 xml:space="preserve"> Брянская, Тульская, Воронежская, Липецкая, Ленинградская области, город Москва и Республика Крым.</w:t>
      </w:r>
    </w:p>
    <w:p w:rsidR="006102D4" w:rsidRPr="00D03166" w:rsidRDefault="00822AD1" w:rsidP="006102D4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Территориями наименьшего спроса оказались </w:t>
      </w:r>
      <w:r w:rsidR="006102D4" w:rsidRPr="00D03166">
        <w:rPr>
          <w:rFonts w:ascii="Segoe UI" w:hAnsi="Segoe UI" w:cs="Segoe UI"/>
          <w:color w:val="000000" w:themeColor="text1"/>
          <w:sz w:val="24"/>
          <w:szCs w:val="24"/>
        </w:rPr>
        <w:t>Омская, Свердловская, Кемеровская, Магаданская и Пензенская области, город Санкт-Петербург, Ханты-Мансийский АО-ЮГРА.</w:t>
      </w:r>
      <w:bookmarkStart w:id="0" w:name="_GoBack"/>
      <w:bookmarkEnd w:id="0"/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Заявления о проведении кадастрового учета и регистрации прав на недвижимое имущество по экстерриториальному принципу принимаются в офисе Кадастровой палаты по адресу: г. Курск, проезд Сергеева, д. 10</w:t>
      </w:r>
      <w:r w:rsidR="007F6751" w:rsidRPr="00D03166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D03166">
        <w:rPr>
          <w:rFonts w:ascii="Segoe UI" w:hAnsi="Segoe UI" w:cs="Segoe UI"/>
          <w:color w:val="000000" w:themeColor="text1"/>
          <w:sz w:val="24"/>
          <w:szCs w:val="24"/>
        </w:rPr>
        <w:t>. </w:t>
      </w:r>
    </w:p>
    <w:p w:rsidR="00822AD1" w:rsidRPr="00D03166" w:rsidRDefault="00822AD1" w:rsidP="007F6751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03166">
        <w:rPr>
          <w:rFonts w:ascii="Segoe UI" w:hAnsi="Segoe UI" w:cs="Segoe UI"/>
          <w:color w:val="000000" w:themeColor="text1"/>
          <w:sz w:val="24"/>
          <w:szCs w:val="24"/>
        </w:rPr>
        <w:t>Записаться на прием можно по телефону 8 (4712) 72-40-00 или через личный кабинет на сайте </w:t>
      </w:r>
      <w:hyperlink r:id="rId7" w:history="1">
        <w:r w:rsidRPr="00D03166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Росреестра</w:t>
        </w:r>
      </w:hyperlink>
      <w:r w:rsidRPr="00D03166">
        <w:rPr>
          <w:rFonts w:ascii="Segoe UI" w:hAnsi="Segoe UI" w:cs="Segoe UI"/>
          <w:color w:val="000000" w:themeColor="text1"/>
          <w:sz w:val="24"/>
          <w:szCs w:val="24"/>
        </w:rPr>
        <w:t>. График работы офиса можно уточнить по телефону контактного центра 8-800-100-34-34. </w:t>
      </w:r>
    </w:p>
    <w:p w:rsidR="00E3155D" w:rsidRDefault="00E3155D" w:rsidP="00822AD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822AD1" w:rsidRPr="006102D4" w:rsidRDefault="00822AD1" w:rsidP="00822AD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822AD1" w:rsidRPr="006102D4" w:rsidRDefault="00822AD1" w:rsidP="00822AD1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r w:rsidRPr="006102D4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</w:p>
    <w:p w:rsidR="00822AD1" w:rsidRPr="006102D4" w:rsidRDefault="00822AD1" w:rsidP="00822AD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6102D4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6102D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822AD1" w:rsidRPr="006102D4" w:rsidRDefault="00822AD1" w:rsidP="00822AD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6102D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6102D4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6102D4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6102D4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822AD1" w:rsidRPr="006102D4" w:rsidRDefault="00822AD1" w:rsidP="00ED11A3">
      <w:pPr>
        <w:rPr>
          <w:color w:val="000000" w:themeColor="text1"/>
        </w:rPr>
      </w:pPr>
    </w:p>
    <w:sectPr w:rsidR="00822AD1" w:rsidRPr="006102D4" w:rsidSect="00FA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1A3"/>
    <w:rsid w:val="00372B3F"/>
    <w:rsid w:val="004177F5"/>
    <w:rsid w:val="0045226B"/>
    <w:rsid w:val="006102D4"/>
    <w:rsid w:val="007F6751"/>
    <w:rsid w:val="00822AD1"/>
    <w:rsid w:val="00851911"/>
    <w:rsid w:val="00977E70"/>
    <w:rsid w:val="00C72D1D"/>
    <w:rsid w:val="00D03166"/>
    <w:rsid w:val="00E3155D"/>
    <w:rsid w:val="00ED11A3"/>
    <w:rsid w:val="00FA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D1"/>
    <w:rPr>
      <w:color w:val="0000FF"/>
      <w:u w:val="single"/>
    </w:rPr>
  </w:style>
  <w:style w:type="paragraph" w:customStyle="1" w:styleId="Default">
    <w:name w:val="Default"/>
    <w:rsid w:val="0082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22A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D1"/>
    <w:rPr>
      <w:color w:val="0000FF"/>
      <w:u w:val="single"/>
    </w:rPr>
  </w:style>
  <w:style w:type="paragraph" w:customStyle="1" w:styleId="Default">
    <w:name w:val="Default"/>
    <w:rsid w:val="00822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22A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2019-04-03T12:32:00Z</cp:lastPrinted>
  <dcterms:created xsi:type="dcterms:W3CDTF">2019-04-16T06:16:00Z</dcterms:created>
  <dcterms:modified xsi:type="dcterms:W3CDTF">2019-04-16T06:16:00Z</dcterms:modified>
</cp:coreProperties>
</file>